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9E" w:rsidRDefault="0096129E" w:rsidP="005F596D">
      <w:pPr>
        <w:ind w:left="567" w:hanging="567"/>
        <w:rPr>
          <w:rFonts w:ascii="Times New Roman" w:hAnsi="Times New Roman" w:cs="Times New Roman"/>
          <w:b/>
          <w:sz w:val="28"/>
          <w:szCs w:val="28"/>
          <w:lang w:val="en-GB"/>
        </w:rPr>
      </w:pPr>
      <w:bookmarkStart w:id="0" w:name="_GoBack"/>
      <w:bookmarkEnd w:id="0"/>
      <w:r w:rsidRPr="00FB2132">
        <w:rPr>
          <w:rFonts w:ascii="Times New Roman" w:hAnsi="Times New Roman" w:cs="Times New Roman"/>
          <w:b/>
          <w:sz w:val="28"/>
          <w:szCs w:val="28"/>
          <w:lang w:val="en-GB"/>
        </w:rPr>
        <w:t>0</w:t>
      </w:r>
      <w:r w:rsidR="00633197">
        <w:rPr>
          <w:rFonts w:ascii="Times New Roman" w:hAnsi="Times New Roman" w:cs="Times New Roman"/>
          <w:b/>
          <w:sz w:val="28"/>
          <w:szCs w:val="28"/>
          <w:lang w:val="en-GB"/>
        </w:rPr>
        <w:t>6</w:t>
      </w:r>
      <w:r w:rsidR="0035701E">
        <w:rPr>
          <w:rFonts w:ascii="Times New Roman" w:hAnsi="Times New Roman" w:cs="Times New Roman"/>
          <w:b/>
          <w:sz w:val="28"/>
          <w:szCs w:val="28"/>
          <w:lang w:val="en-GB"/>
        </w:rPr>
        <w:t>6</w:t>
      </w:r>
      <w:r w:rsidR="00FB2132" w:rsidRPr="00FB2132">
        <w:rPr>
          <w:rFonts w:ascii="Times New Roman" w:hAnsi="Times New Roman" w:cs="Times New Roman"/>
          <w:b/>
          <w:sz w:val="28"/>
          <w:szCs w:val="28"/>
          <w:lang w:val="en-GB"/>
        </w:rPr>
        <w:t xml:space="preserve">. Радно место </w:t>
      </w:r>
      <w:r w:rsidR="0035701E" w:rsidRPr="0035701E">
        <w:rPr>
          <w:rFonts w:ascii="Times New Roman" w:hAnsi="Times New Roman" w:cs="Times New Roman"/>
          <w:b/>
          <w:sz w:val="28"/>
          <w:szCs w:val="28"/>
          <w:lang w:val="en-GB"/>
        </w:rPr>
        <w:t>за издавање података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плаћа такса на захтев?</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Колика је вредност таксе на захтев у динарима?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плаћа такса на захтев за накнадни поднесак којим обвезник захтева брже поступање по раније поднетом захтеву?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плаћа такса за копију скице мерења појединог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У ком облику се издаје катастарски план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који начин се врши обрачун таксе за издати катастарски план водова у аналогном облику?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У ком тренутку се плаћа такса?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мора да садржи решење или друга исправа за коју је такса плаћена?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Која је процедура у случају када обвезник који је дужан да плати таксу, органу непосредно поднесе захтев уз који није приложен доказ о плаћеној такси?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Која је процедура у случају када захтев, уз који није приложен доказ о плаћеној такси у прописаном износу стигне поштом?</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Коме припада приход од такси прописаних Закон о РАТ-у?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су органи, организације и институције Републике Србије ослобођени плаћања таксе?</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су органи и организације аутономних покрајина, односно јединица локалне самоуправе ослобођени плаћања таксе?</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Које врсте листа вода имамо?</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Како се врши наплата геодетског мерења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тарифира појединачни упис надземних објеката (антенски стубови, релеји, ТТ стубови и др.) који се приказују тачкастим симболом?</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Колико износи тарифа за промену имаоца права на воду?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постоји тарифаза брисање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Коме припада приход од такси прописаних Закон о РАТ-у?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плаћа такса за списе и радње у поступцима који се воде по службеној дужности?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плаћа такса за списе и радње у поступку за исправљање грешака у решењима, другим исправама и службеним евиденцијама?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Када је донет Правилник о премеру и катастру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прописује Правилником о премеру и катастру водова у поступку премера, оснивања и одржавања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је телекомуникациона мрежа сатавни део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у водове спада електроенергетску мрежа?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lastRenderedPageBreak/>
        <w:t>Да ли у водове спада електроенергетска мрежа?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омогућавају постројења који су изграђени на водовима?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води у бази података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подаци о стварним правима на водовима, имаоцима стварних права и забележбама воде се у бази података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је база података катастра водова подсистем геодетско-катастарског информационог система Републичког геодетског завода?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прикупљање и анализу употребљивости постојеће документације о водовима спада у претходне радове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обухвата постојећа документација о водовима?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су исправе које представљају основ за упис правана водовима саставни део постојеће документације о водовима?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основу које документације се израђује технички извештај о претходним радовима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подразумева под употребљивости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пројектно решење геодетских радова главног пројекта премера водова, садржи примену прописане тачности за одређена подручја?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садржи Пројектно решење геодетских радова главног пројекта премера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пројектно решење геодетских радова главног пројекта премера водова, садржи поступак контроле квалитета радова и остварења прописане тачности и методу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подаци прикупљени у поступку премера чине елаборат премера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подаци прикупљени у поступку премера који чине елаборат премера водова, служе за оснивање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у базу података катастра водова уносе сви подаци без обзира на њихову тачност?</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Зашта се користе подаци о водовима који по тачности нису у складу са одредбама правилника о премеру и катастру водиова?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Чиме се врши откривање подземних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може на терену користити за проналажење постојећих подземних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 врши отварање поклопаца и других сличних затварача, као и проверу улаза каблова у трафо-станице, окна и коморе?</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 одређује стручно лице које врши отварање поклопаца и других сличних затварача, као и проверу улаза каблова у трафо-станице, окна и коморе?</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је лица које врши мерење вода уједно и овлашћено да врши отварање поклопаца и других сличних затварача, као и проверу улаза каблова у трафо-станице, окна?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Уз чије присуство се врши откривање подземних водова трагачем?</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трагач који се користи за откривање подземних водова мора бити испитан?</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lastRenderedPageBreak/>
        <w:t>Где се испитује трагач који се користи за откривање подземних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мора да има трагач који се користи за откривање подземних водова као доказ о исправности мерила?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Колико важи потврдa о исправности мерила (трагача)?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испитивање трагача може се извршити и на тест полигону, односно на траси вода који је измерен пре затрпавања, у складу са процедуром испитивања трагача дефинисаном у главном пројекту премера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за испитивање трагача може се извршити и на тест полигону, односно на траси вода који је измерен пре затрпавања, у складу са процедуром испитивања трагача дефинисаном у главном пројекту премера водова сачињава записник?</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су потврда ,односно записник о испитивању трагача који се користи за откривање подземних водова саставни део елабората премера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места на којим је промењена димензија или материјал вода спадају у карактеристична места на којима се обавезно врши откопавање трасе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 обезбеђује откопавање траса подземних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Како се обележавају пронађена карактеристична места подземног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Чиме се дефинише начин обележавања пронађених карактеристичних места подземног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водова за водоводну мрежу мере резервоари и водоторњеви?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водова за водоводну мрежу мере водоводна окна?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водова за водоводну мрежу мере наткривени природни водотоци?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канализациону и дренажну мрежу мере истоваришта отпадних вода (фекалија), канализациони канали општег (мешовитог) или посебног (сепаратног) система?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канализациону и дренажну мрежу мере каптаже?</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топловодну мрежу мере подземни покривени бетонски базени за кишницу (ретензија)?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топловодну мрежу мере цистерне течног горива?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електроенергетску мрежу мере рефлектори и стубови саобраћајне сигнализације (семафори и светлосни саобраћајни знаци)?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електроенергетску мрежу мере командно-контролни и диспечерски центри?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електроенергетску мрежу мере агрегатне станице?</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електроенергетску мрежу мере камере за видео надзор?</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телекомуникациону мрежу мере сигнално-сигурносни и технички уређаји (железничког, друмског и другог саобраћаја)?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lastRenderedPageBreak/>
        <w:t>Да ли се поступку премера за телекомуникациону мрежу мере јавне телефонске говорнице, алармни телефони, телефони на такси станицама, надземне линије са телефонским и телеграфским стубовима?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телекомуникациону мрежу мере стубови за обележавање трасе са стационажом и ознаке упозорења?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нафтоводну мрежу мере станице и пумпе за снабдевање горивом и мазивом?</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нафтоводну мрежу мере резервоарски простори са танковима?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гасоводну мрежу мере противпожарне и компресорске станице?</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поступку премера за гасоводну мрежу мере кондензациони лонци?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у поступку премера водова мере и заједнички објекти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грађевинским подручјима?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ванграђевинским подручјима?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канализациону мрежу?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све мреже водова осим за канализациону мрежу?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Како се бирају контролне тачаке за контрола постигнуте тачности хоризонталног и вертикалног положаја детаљних тачака непокретности?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саставља посебан извештај о контроли постигнуте тачности хоризонталног и вертикалног положаја детаљних тачака?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Које се мреже користе за мерење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Чиме је условљен ниво детаљности мерења линијских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који начин се мере праве линије трасе водова на приближно равном терену, без припадајућих постројења, уређаја и арматура?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Које су дужине одсечци (изузев за канализациону мрежу) који се мере код праве линије трасе водова на приближно равном терену, без припадајућих постројења, уређаја и арматура?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Које су дужине одсечци за канализациону мрежу који се мере код праве линије трасе водова на приближно равном терену, без припадајућих постројења, уређаја и арматура?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Како се мере отворени канали за отпадне воде, водоводни тунели и канализациони колектори ужи од 0,5m?</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између суседних детаљних тачака на истом воду мере фронтови?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lastRenderedPageBreak/>
        <w:t>Са колико тачака се мере жичани надземни водови и саобраћајни водови за вучу (контактни водови) на стубовима или цевоводи на упориштима и подземни кабловски водови по осовини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Када је ширина вода мања од 0,5m како се вод мери?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Када је ширина вода већа од 0,5m како се вод мери?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мери код водоводног тунела и колектора за канализацију?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код водоводног тунела и колектора за канализацију мерења врше само по извршеној изградњи?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је неопходамн број тачака потребан да се измери за припадајући уређаји и постројења на водовима?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заједнички тунел за смештај више врста водова мери?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Са колико линија се мере заједнички тунел за смештај више врста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на скици мерења уписују основне карактеристике података за сваки вод?</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надморске висине одређују се за поклопце и дна окана?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надморске висине одређују се за тачке долазећих и одлазећих водова у окну?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надморске висине одређују се за тачке хоризонталних и вертикалних прелома водова, за терен изнад њих?</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за надземну електроенергетску мрежу одређује се положај и висина терена подножја стубова, односно упоришта?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су основни карактеристични подаци за водоводну мрежу који се прикупљају у току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су основни карактеристични подаци за канализациону и дренажну мрежу који се прикупљају у току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су основни карактеристични подаци за топловодну мрежу који се прикупљају у току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су основни карактеристични подаци за електроенергетску мрежу који се прикупљају у току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су основни карактеристични подаци за телекомуникациону мрежу који се прикупљају у току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су основни карактеристични подаци за нафтоводну мрежу који се прикупљају у току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су основни карактеристични подаци за гасоводну мрежу који се прикупљају у току мерења?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Који се допунски карактеристични подаци прикупљају за електроенергетску и телекомуникациону мрежу?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Када се израђују скице мерења водова за сваки вод појединачно?</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lastRenderedPageBreak/>
        <w:t>Шта се приказују у крупнијој размери на допунској скици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приказује на скицама мерења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Ко прикупља податке о праву својине, праву коришћења и другим стварним правима прописаним законом и подаци о имаоцима тих права?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основу којих података се оснива Катастар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основу чега се врши оснивање катастра водова према подацима о водовима из службене евиденције Завода прикупљеним до дана ступања на снагу Закона?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подразумева под водом који је предмет уписа у катастар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обухвата одржавање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Где се проводе промене настале у поступку одржавање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чији захтев се у поступку одржавања катастра водова, може се унапредити квалитет података постојећег премера?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који начин се може се унапредити квалитет података постојећег премера за одређени вод?</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По чијем захтеву се покреће поступак у одржавању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Ако ималац права на воду не поднесе захтев за провођење промене у прописаном року, да ли Завод, по сазнању за промену, по службеној дужности покреће поступак и наложе имаоцу права на воду да у одређеном року достави потребну документацију на основу којие се могу утврдити настале промене на водовима?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У случају ако је вод затрпан пре извршеног премера,или ималац права на воду не достави потребну документацију на основу којие се могу утврдити настале промене на водовима, да ли Завод против имаоца права подноси надлежном органу пријаву за прекршај, у складу са Законом?</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Завод издаје геодетској организацији, односно инвеститору ако се утврди да је елаборат геодетских радова израђен у складу са прописима?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промене настале изградњом и реконструкцијом вода, као и промене настале у поступку унапређења квалитета података проводе у бази података катастра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је потребна грађевинске и употребне дозволе за провођење промене у бази података катастра водова настале на воду приликом хитног поступања због квара?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катастарски план водова садржи податке о облику и положају зграда и других грађевинских објеката?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катастарски план водова садржи податке о називима улица, односно потеса?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катастарски план водова садржи податке о кућним бројевима?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лист водова издаје за вод и имаоца права својине на воду?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лист вода садржи податке о обиму права?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лист вода садржи податке о дужини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lastRenderedPageBreak/>
        <w:t>У ком року је геодетска организација дужна да достави СКН елаборат геодетских радова од дана преузимања података премера?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су водови?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су то уређаји и постројења?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су заједнички објекти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је премер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основу чега се формирају скице мерења водова?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Како се формира катастарски број вода?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за имаоца права на воду може уписати инвеститор који има право својине на катастарским парцелама на којима се вод налази?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Када је поред уписа права потребно и снимити вод шта имаоц права поред захтева подноси?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Да ли се прегледом елабората геодетских радова контролише квалитет извођења геодетских радова?</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се догађа ако се приликом прегледа елабората утврде недостаци?</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На основу које документације се врши промена имаоца права својине на воду?</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значи ознака 1Е1?</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значи ознака на воду ТОЧ2х115?</w:t>
      </w:r>
    </w:p>
    <w:p w:rsidR="00DF723D" w:rsidRPr="00DF723D" w:rsidRDefault="00DF723D" w:rsidP="00DF723D">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DF723D">
        <w:rPr>
          <w:rFonts w:ascii="Times New Roman" w:eastAsia="Calibri" w:hAnsi="Times New Roman" w:cs="Times New Roman"/>
        </w:rPr>
        <w:t>Шта значи ознака на воду В2Л100?</w:t>
      </w:r>
    </w:p>
    <w:sectPr w:rsidR="00DF723D" w:rsidRPr="00DF723D" w:rsidSect="008D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0D36"/>
    <w:multiLevelType w:val="hybridMultilevel"/>
    <w:tmpl w:val="1458CBA6"/>
    <w:lvl w:ilvl="0" w:tplc="39BE894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6604"/>
    <w:multiLevelType w:val="hybridMultilevel"/>
    <w:tmpl w:val="FF26DFCE"/>
    <w:lvl w:ilvl="0" w:tplc="8836F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FD"/>
    <w:rsid w:val="000015D0"/>
    <w:rsid w:val="00026423"/>
    <w:rsid w:val="00046EBC"/>
    <w:rsid w:val="00047DE8"/>
    <w:rsid w:val="0018482C"/>
    <w:rsid w:val="001C1EBE"/>
    <w:rsid w:val="001F1371"/>
    <w:rsid w:val="00345B2E"/>
    <w:rsid w:val="0035701E"/>
    <w:rsid w:val="003C1E66"/>
    <w:rsid w:val="004703F6"/>
    <w:rsid w:val="004B4C14"/>
    <w:rsid w:val="004F50DD"/>
    <w:rsid w:val="0050432C"/>
    <w:rsid w:val="00507492"/>
    <w:rsid w:val="005106AC"/>
    <w:rsid w:val="005F596D"/>
    <w:rsid w:val="00601B1B"/>
    <w:rsid w:val="00633197"/>
    <w:rsid w:val="006B7A31"/>
    <w:rsid w:val="006C1560"/>
    <w:rsid w:val="006D7625"/>
    <w:rsid w:val="006D7F31"/>
    <w:rsid w:val="00707EAD"/>
    <w:rsid w:val="0072056A"/>
    <w:rsid w:val="00764E72"/>
    <w:rsid w:val="00803C68"/>
    <w:rsid w:val="008102B7"/>
    <w:rsid w:val="00881405"/>
    <w:rsid w:val="008C28A4"/>
    <w:rsid w:val="008D2680"/>
    <w:rsid w:val="008F0D2B"/>
    <w:rsid w:val="0096129E"/>
    <w:rsid w:val="00A158A0"/>
    <w:rsid w:val="00A7096B"/>
    <w:rsid w:val="00A85DFD"/>
    <w:rsid w:val="00A93AFE"/>
    <w:rsid w:val="00B30BB8"/>
    <w:rsid w:val="00C306C8"/>
    <w:rsid w:val="00C91926"/>
    <w:rsid w:val="00C97A9D"/>
    <w:rsid w:val="00CF598F"/>
    <w:rsid w:val="00D050D2"/>
    <w:rsid w:val="00D35081"/>
    <w:rsid w:val="00D47D59"/>
    <w:rsid w:val="00DD49B7"/>
    <w:rsid w:val="00DE3131"/>
    <w:rsid w:val="00DF723D"/>
    <w:rsid w:val="00E0792B"/>
    <w:rsid w:val="00E56FD0"/>
    <w:rsid w:val="00E91A57"/>
    <w:rsid w:val="00F32B4D"/>
    <w:rsid w:val="00F4549F"/>
    <w:rsid w:val="00F47DED"/>
    <w:rsid w:val="00FA082F"/>
    <w:rsid w:val="00FB2132"/>
    <w:rsid w:val="00FF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E1AF-A4C5-4554-97E9-5349DEB8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FD"/>
    <w:pPr>
      <w:ind w:left="720"/>
      <w:contextualSpacing/>
    </w:pPr>
  </w:style>
  <w:style w:type="table" w:styleId="TableGrid">
    <w:name w:val="Table Grid"/>
    <w:basedOn w:val="TableNormal"/>
    <w:uiPriority w:val="39"/>
    <w:rsid w:val="007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3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0033">
      <w:bodyDiv w:val="1"/>
      <w:marLeft w:val="0"/>
      <w:marRight w:val="0"/>
      <w:marTop w:val="0"/>
      <w:marBottom w:val="0"/>
      <w:divBdr>
        <w:top w:val="none" w:sz="0" w:space="0" w:color="auto"/>
        <w:left w:val="none" w:sz="0" w:space="0" w:color="auto"/>
        <w:bottom w:val="none" w:sz="0" w:space="0" w:color="auto"/>
        <w:right w:val="none" w:sz="0" w:space="0" w:color="auto"/>
      </w:divBdr>
    </w:div>
    <w:div w:id="1019087888">
      <w:bodyDiv w:val="1"/>
      <w:marLeft w:val="0"/>
      <w:marRight w:val="0"/>
      <w:marTop w:val="0"/>
      <w:marBottom w:val="0"/>
      <w:divBdr>
        <w:top w:val="none" w:sz="0" w:space="0" w:color="auto"/>
        <w:left w:val="none" w:sz="0" w:space="0" w:color="auto"/>
        <w:bottom w:val="none" w:sz="0" w:space="0" w:color="auto"/>
        <w:right w:val="none" w:sz="0" w:space="0" w:color="auto"/>
      </w:divBdr>
    </w:div>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5887-EBCB-482B-9C8A-9C582E92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Stepanović</dc:creator>
  <cp:keywords/>
  <dc:description/>
  <cp:lastModifiedBy>Dejan Đorđević</cp:lastModifiedBy>
  <cp:revision>2</cp:revision>
  <dcterms:created xsi:type="dcterms:W3CDTF">2018-05-30T12:20:00Z</dcterms:created>
  <dcterms:modified xsi:type="dcterms:W3CDTF">2018-05-30T12:20:00Z</dcterms:modified>
</cp:coreProperties>
</file>